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506" w:rsidRDefault="008B1B86" w:rsidP="008B1B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4A1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дисциплине</w:t>
      </w:r>
    </w:p>
    <w:p w:rsidR="008B1B86" w:rsidRPr="00F46E75" w:rsidRDefault="008B1B86" w:rsidP="008B1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95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и оценка качества и безопасности растительного сырья и продуктов питания</w:t>
      </w:r>
      <w:r w:rsidRPr="00137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B1B86" w:rsidRDefault="008B1B86"/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1. Биологические функции и технологическая функциональность белков в производстве продуктов питания.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2. Группы белков животных тканей по морфологическому признаку клеток.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3. Характеристика фракционного состава белков мышечной ткани животных.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4. Методы определения белков, применяемые в аналитической практике ' Дайте их сравнительную оценку, укажите преимущества и недостатки.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 xml:space="preserve">5. Перечислите и охарактеризуйте </w:t>
      </w:r>
      <w:proofErr w:type="spellStart"/>
      <w:r w:rsidRPr="00A95557">
        <w:rPr>
          <w:rFonts w:ascii="Times New Roman" w:hAnsi="Times New Roman" w:cs="Times New Roman"/>
          <w:sz w:val="28"/>
          <w:szCs w:val="28"/>
        </w:rPr>
        <w:t>хроматографические</w:t>
      </w:r>
      <w:proofErr w:type="spellEnd"/>
      <w:r w:rsidRPr="00A95557">
        <w:rPr>
          <w:rFonts w:ascii="Times New Roman" w:hAnsi="Times New Roman" w:cs="Times New Roman"/>
          <w:sz w:val="28"/>
          <w:szCs w:val="28"/>
        </w:rPr>
        <w:t xml:space="preserve"> методы определения белков и белковых веществ.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6. Сущность и аппаратурное оформление метода анализа белков методом гель-хроматографии.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7. Сущность и аппаратурное оформление метода анализа аминокислот методом ионообменной хроматографии,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8. Сущность и аппаратурное оформление метода анализа белковых фракций методом хроматографии на бумаге,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9. Сущность и аппаратурное оформление метода анализа белковых фракций методом тонкослойной хромато графии?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10. Методы определения свободных аминокислот и связанных в структуре белков и пептидов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 xml:space="preserve">11. Особенности подготовки проб </w:t>
      </w:r>
      <w:proofErr w:type="gramStart"/>
      <w:r w:rsidRPr="00A95557">
        <w:rPr>
          <w:rFonts w:ascii="Times New Roman" w:hAnsi="Times New Roman" w:cs="Times New Roman"/>
          <w:sz w:val="28"/>
          <w:szCs w:val="28"/>
        </w:rPr>
        <w:t>для количественного определении</w:t>
      </w:r>
      <w:proofErr w:type="gramEnd"/>
      <w:r w:rsidRPr="00A95557">
        <w:rPr>
          <w:rFonts w:ascii="Times New Roman" w:hAnsi="Times New Roman" w:cs="Times New Roman"/>
          <w:sz w:val="28"/>
          <w:szCs w:val="28"/>
        </w:rPr>
        <w:t xml:space="preserve"> аминокислот?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12. Биологические функции липидов, фракционный состав и функциональность при получении пищевых систем.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13. Методы практического определения суммарных липидов в животных тканях.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 xml:space="preserve">14. Сущность и аппаратурное оформление определения суммарных липидов методом </w:t>
      </w:r>
      <w:proofErr w:type="spellStart"/>
      <w:r w:rsidRPr="00A95557">
        <w:rPr>
          <w:rFonts w:ascii="Times New Roman" w:hAnsi="Times New Roman" w:cs="Times New Roman"/>
          <w:sz w:val="28"/>
          <w:szCs w:val="28"/>
        </w:rPr>
        <w:t>Сокслета</w:t>
      </w:r>
      <w:proofErr w:type="spellEnd"/>
      <w:r w:rsidRPr="00A95557">
        <w:rPr>
          <w:rFonts w:ascii="Times New Roman" w:hAnsi="Times New Roman" w:cs="Times New Roman"/>
          <w:sz w:val="28"/>
          <w:szCs w:val="28"/>
        </w:rPr>
        <w:t>?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15. Сущность метода количественного определения холестерина в животных тканях и пищевых системах.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16. Укажите качественные реакции, характерные для холестерина.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 xml:space="preserve">17. Охарактеризуйте физиологические функции </w:t>
      </w:r>
      <w:proofErr w:type="spellStart"/>
      <w:r w:rsidRPr="00A95557">
        <w:rPr>
          <w:rFonts w:ascii="Times New Roman" w:hAnsi="Times New Roman" w:cs="Times New Roman"/>
          <w:sz w:val="28"/>
          <w:szCs w:val="28"/>
        </w:rPr>
        <w:t>стеролов</w:t>
      </w:r>
      <w:proofErr w:type="spellEnd"/>
      <w:r w:rsidRPr="00A95557">
        <w:rPr>
          <w:rFonts w:ascii="Times New Roman" w:hAnsi="Times New Roman" w:cs="Times New Roman"/>
          <w:sz w:val="28"/>
          <w:szCs w:val="28"/>
        </w:rPr>
        <w:t xml:space="preserve"> (на примере холестерина).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18. Прижизненные функции и технологическое значение гликогена и продуктов его распада.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19. Сущность методов качественного и количественного определения гликогена и продуктов его распада.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lastRenderedPageBreak/>
        <w:t>20. Полисахариды, перспективные для применения в составе пищевых систем в качестве функциональных и физиологически активных добавок, и методы их определения.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21. Важнейшие фосфорорганические соединения животных тканей. Их роль при жизни и в послеубойный период, методы определения.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22. Перечислите и охарактеризуйте формы связи влаги в сырье и продуктах питания.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23. Арбитражный и экспрессные методы определения массовой доли влаги в пищевых системах?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24. Показатель активности воды, использование для прогнозирования стабильности свойств пищевых систем при хранении.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25. Основные физические характеристики сырья животного происхождения и пищевых систем на его основе.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26. Инструментальные методы определения цветности пищевых систем.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27. Преимущества и перспективы применения ультразвука для анализа пищевых систем.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28. Экспериментальное определение акустических характеристик пищевых систем.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29. Основные теплофизические свойства продуктов питания и методы их экспериментального исследования; преимущества и недостатки.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30. Комплексные методы исследования теплофизических свойств пищевых продуктов.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31. Понятие о функционально технологических свойствах животного сырья. Методы экспериментального определения.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32. Характеристика и методы определения функциональных свойств изолированных белковых систем.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33. Структурно-механические свойства пищевых систем и методы их определения.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34. Характеристика основных реологических свойств пластично-вязких продуктов. При расчете каких технологических процессов учитывают эти параметры?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35. Основные компрессионные свойства пластично-вязких продуктов и методы и приборы для их определения.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36. Сущность метода двух временных точек определения теплофизических характеристик пищевых систем.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37. Основные этапы гистологического анализа, преимущества по сравнению с физико-химическими и биохимическими методами исследований.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38. Правила отбора и подготовки проб для определения микроструктурных показателей животных тканей.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39. Приборы для получения срезов животных тканей при гистологических исследованиях.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lastRenderedPageBreak/>
        <w:t xml:space="preserve">40. Методы и приборы для определения </w:t>
      </w:r>
      <w:proofErr w:type="spellStart"/>
      <w:r w:rsidRPr="00A95557">
        <w:rPr>
          <w:rFonts w:ascii="Times New Roman" w:hAnsi="Times New Roman" w:cs="Times New Roman"/>
          <w:sz w:val="28"/>
          <w:szCs w:val="28"/>
        </w:rPr>
        <w:t>гелеборазующей</w:t>
      </w:r>
      <w:proofErr w:type="spellEnd"/>
      <w:r w:rsidRPr="00A95557">
        <w:rPr>
          <w:rFonts w:ascii="Times New Roman" w:hAnsi="Times New Roman" w:cs="Times New Roman"/>
          <w:sz w:val="28"/>
          <w:szCs w:val="28"/>
        </w:rPr>
        <w:t xml:space="preserve"> способности пищевых систем.</w:t>
      </w:r>
    </w:p>
    <w:p w:rsidR="00A95557" w:rsidRPr="00A95557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41. Устройство и принцип действия ротационных вискозиметров</w:t>
      </w:r>
    </w:p>
    <w:p w:rsidR="008B1B86" w:rsidRPr="008B1B86" w:rsidRDefault="00A95557" w:rsidP="00A95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5557">
        <w:rPr>
          <w:rFonts w:ascii="Times New Roman" w:hAnsi="Times New Roman" w:cs="Times New Roman"/>
          <w:sz w:val="28"/>
          <w:szCs w:val="28"/>
        </w:rPr>
        <w:t>42. Устройство и принцип действия капиллярных вискозиметров.</w:t>
      </w:r>
      <w:bookmarkStart w:id="0" w:name="_GoBack"/>
      <w:bookmarkEnd w:id="0"/>
    </w:p>
    <w:p w:rsidR="008B1B86" w:rsidRDefault="008B1B86" w:rsidP="008B1B8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1B86" w:rsidRDefault="008B1B86"/>
    <w:sectPr w:rsidR="008B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C4B"/>
    <w:multiLevelType w:val="hybridMultilevel"/>
    <w:tmpl w:val="5A26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F321D"/>
    <w:multiLevelType w:val="hybridMultilevel"/>
    <w:tmpl w:val="FE50F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EE"/>
    <w:rsid w:val="004F2506"/>
    <w:rsid w:val="00596F3A"/>
    <w:rsid w:val="008B1B86"/>
    <w:rsid w:val="00971E96"/>
    <w:rsid w:val="009F5629"/>
    <w:rsid w:val="00A95557"/>
    <w:rsid w:val="00B84BEE"/>
    <w:rsid w:val="00D4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7029A"/>
  <w15:chartTrackingRefBased/>
  <w15:docId w15:val="{54761DC3-9AC6-4878-8CB1-8726F64A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Лодянов</dc:creator>
  <cp:keywords/>
  <dc:description/>
  <cp:lastModifiedBy>Dell</cp:lastModifiedBy>
  <cp:revision>2</cp:revision>
  <dcterms:created xsi:type="dcterms:W3CDTF">2025-07-10T09:37:00Z</dcterms:created>
  <dcterms:modified xsi:type="dcterms:W3CDTF">2025-07-10T09:37:00Z</dcterms:modified>
</cp:coreProperties>
</file>